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ED" w:rsidRDefault="002A24ED" w:rsidP="002A24ED">
      <w:pPr>
        <w:jc w:val="center"/>
      </w:pPr>
      <w:r w:rsidRPr="00281EEF">
        <w:rPr>
          <w:noProof/>
          <w:lang w:eastAsia="cs-CZ"/>
        </w:rPr>
        <w:drawing>
          <wp:inline distT="0" distB="0" distL="0" distR="0">
            <wp:extent cx="828675" cy="685800"/>
            <wp:effectExtent l="0" t="0" r="9525" b="0"/>
            <wp:docPr id="3" name="Obrázek 3" descr="C:\Documents and Settings\aromanova\Dokumenty\LOGA\logo m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Documents and Settings\aromanova\Dokumenty\LOGA\logo mes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281EEF">
        <w:rPr>
          <w:noProof/>
          <w:lang w:eastAsia="cs-CZ"/>
        </w:rPr>
        <w:drawing>
          <wp:inline distT="0" distB="0" distL="0" distR="0">
            <wp:extent cx="971550" cy="790575"/>
            <wp:effectExtent l="0" t="0" r="0" b="9525"/>
            <wp:docPr id="2" name="Obrázek 2" descr="http://www.chrudim.eu/cs/download/zdrave-mesto/ma21_logo_central_barv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chrudim.eu/cs/download/zdrave-mesto/ma21_logo_central_barva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</w:t>
      </w:r>
      <w:r>
        <w:tab/>
      </w:r>
      <w:r w:rsidRPr="00281EEF">
        <w:rPr>
          <w:noProof/>
          <w:lang w:eastAsia="cs-CZ"/>
        </w:rPr>
        <w:drawing>
          <wp:inline distT="0" distB="0" distL="0" distR="0">
            <wp:extent cx="1133475" cy="647700"/>
            <wp:effectExtent l="0" t="0" r="9525" b="0"/>
            <wp:docPr id="1" name="Obrázek 1" descr="C:\Documents and Settings\aromanova\Dokumenty\LOGA\ZMOR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Documents and Settings\aromanova\Dokumenty\LOGA\ZMORc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2A24ED" w:rsidRPr="00EA49B9" w:rsidRDefault="002A24ED" w:rsidP="002A24ED">
      <w:pPr>
        <w:jc w:val="center"/>
        <w:rPr>
          <w:rFonts w:ascii="Times New Roman" w:hAnsi="Times New Roman"/>
          <w:b/>
          <w:sz w:val="28"/>
          <w:szCs w:val="28"/>
        </w:rPr>
      </w:pPr>
      <w:r w:rsidRPr="00EA49B9">
        <w:rPr>
          <w:rFonts w:ascii="Times New Roman" w:hAnsi="Times New Roman"/>
          <w:b/>
          <w:sz w:val="28"/>
          <w:szCs w:val="28"/>
        </w:rPr>
        <w:t>Statutární město Ústí nad Labem</w:t>
      </w:r>
    </w:p>
    <w:p w:rsidR="002A24ED" w:rsidRPr="00FC74F1" w:rsidRDefault="002A24ED" w:rsidP="002A24ED">
      <w:pPr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6"/>
          <w:szCs w:val="26"/>
        </w:rPr>
        <w:t>prostřednictvím Odboru strategického rozvoje a</w:t>
      </w:r>
      <w:r w:rsidRPr="00EA49B9">
        <w:rPr>
          <w:rFonts w:ascii="Times New Roman" w:hAnsi="Times New Roman"/>
          <w:sz w:val="26"/>
          <w:szCs w:val="26"/>
        </w:rPr>
        <w:t xml:space="preserve"> Projek</w:t>
      </w:r>
      <w:r>
        <w:rPr>
          <w:rFonts w:ascii="Times New Roman" w:hAnsi="Times New Roman"/>
          <w:sz w:val="26"/>
          <w:szCs w:val="26"/>
        </w:rPr>
        <w:t>tu Zdravé město</w:t>
      </w:r>
      <w:r w:rsidRPr="00EA49B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Pr="00EA49B9">
        <w:rPr>
          <w:rFonts w:ascii="Times New Roman" w:hAnsi="Times New Roman"/>
          <w:sz w:val="26"/>
          <w:szCs w:val="26"/>
        </w:rPr>
        <w:t xml:space="preserve">a </w:t>
      </w:r>
      <w:r>
        <w:rPr>
          <w:rFonts w:ascii="Times New Roman" w:hAnsi="Times New Roman"/>
          <w:sz w:val="26"/>
          <w:szCs w:val="26"/>
        </w:rPr>
        <w:t>místní Agenda 21</w:t>
      </w:r>
      <w:r>
        <w:rPr>
          <w:rFonts w:ascii="Times New Roman" w:hAnsi="Times New Roman"/>
          <w:sz w:val="26"/>
          <w:szCs w:val="26"/>
        </w:rPr>
        <w:br/>
      </w:r>
    </w:p>
    <w:p w:rsidR="002A24ED" w:rsidRDefault="002A24ED" w:rsidP="002A24ED">
      <w:pPr>
        <w:jc w:val="center"/>
        <w:rPr>
          <w:rFonts w:ascii="Times New Roman" w:hAnsi="Times New Roman"/>
          <w:b/>
          <w:sz w:val="28"/>
          <w:szCs w:val="28"/>
        </w:rPr>
      </w:pPr>
      <w:r w:rsidRPr="00EA49B9">
        <w:rPr>
          <w:rFonts w:ascii="Times New Roman" w:hAnsi="Times New Roman"/>
          <w:b/>
          <w:sz w:val="28"/>
          <w:szCs w:val="28"/>
        </w:rPr>
        <w:t>V Y H L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49B9">
        <w:rPr>
          <w:rFonts w:ascii="Times New Roman" w:hAnsi="Times New Roman"/>
          <w:b/>
          <w:sz w:val="28"/>
          <w:szCs w:val="28"/>
        </w:rPr>
        <w:t>A Š U J E</w:t>
      </w:r>
    </w:p>
    <w:p w:rsidR="002A24ED" w:rsidRDefault="002A24ED" w:rsidP="002A24ED">
      <w:pPr>
        <w:jc w:val="center"/>
        <w:rPr>
          <w:rFonts w:ascii="Times New Roman" w:hAnsi="Times New Roman"/>
          <w:b/>
          <w:sz w:val="28"/>
          <w:szCs w:val="28"/>
        </w:rPr>
      </w:pPr>
      <w:r w:rsidRPr="00D519C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Pr="00D519CF">
        <w:rPr>
          <w:rFonts w:ascii="Times New Roman" w:hAnsi="Times New Roman"/>
          <w:b/>
          <w:sz w:val="28"/>
          <w:szCs w:val="28"/>
        </w:rPr>
        <w:t xml:space="preserve">. kolo </w:t>
      </w:r>
      <w:r>
        <w:rPr>
          <w:rFonts w:ascii="Times New Roman" w:hAnsi="Times New Roman"/>
          <w:b/>
          <w:sz w:val="28"/>
          <w:szCs w:val="28"/>
        </w:rPr>
        <w:t>d</w:t>
      </w:r>
      <w:r w:rsidRPr="00D519CF">
        <w:rPr>
          <w:rFonts w:ascii="Times New Roman" w:hAnsi="Times New Roman"/>
          <w:b/>
          <w:sz w:val="28"/>
          <w:szCs w:val="28"/>
        </w:rPr>
        <w:t xml:space="preserve">otačního programu Projektu Zdravé město a místní Agenda 21 pro </w:t>
      </w:r>
      <w:r>
        <w:rPr>
          <w:rFonts w:ascii="Times New Roman" w:hAnsi="Times New Roman"/>
          <w:b/>
          <w:sz w:val="28"/>
          <w:szCs w:val="28"/>
        </w:rPr>
        <w:t>období</w:t>
      </w:r>
      <w:r w:rsidRPr="00D519CF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9/2020</w:t>
      </w:r>
    </w:p>
    <w:p w:rsidR="002A24ED" w:rsidRPr="00FC74F1" w:rsidRDefault="002A24ED" w:rsidP="002A24ED">
      <w:pPr>
        <w:jc w:val="center"/>
        <w:rPr>
          <w:rFonts w:ascii="Times New Roman" w:hAnsi="Times New Roman"/>
          <w:b/>
          <w:sz w:val="2"/>
          <w:szCs w:val="2"/>
        </w:rPr>
      </w:pPr>
    </w:p>
    <w:p w:rsidR="002A24ED" w:rsidRPr="007F0B43" w:rsidRDefault="002A24ED" w:rsidP="002A24ED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2B6663">
        <w:rPr>
          <w:rFonts w:ascii="Times New Roman" w:hAnsi="Times New Roman"/>
          <w:sz w:val="24"/>
          <w:szCs w:val="24"/>
        </w:rPr>
        <w:t xml:space="preserve">V souladu se Strategií rozvoje města Ústí nad Labem 2015 – 2020 a </w:t>
      </w:r>
      <w:r>
        <w:rPr>
          <w:rFonts w:ascii="Times New Roman" w:hAnsi="Times New Roman"/>
          <w:sz w:val="24"/>
          <w:szCs w:val="24"/>
        </w:rPr>
        <w:t>se záměry vzešlými z </w:t>
      </w:r>
      <w:r w:rsidRPr="007F0B43">
        <w:rPr>
          <w:rFonts w:ascii="Times New Roman" w:hAnsi="Times New Roman"/>
          <w:sz w:val="24"/>
          <w:szCs w:val="24"/>
        </w:rPr>
        <w:t>Participativního rozpočtu města Ústí nad Labem 2018 byla vybrána následující témata:</w:t>
      </w:r>
    </w:p>
    <w:p w:rsidR="002A24ED" w:rsidRPr="00AF589B" w:rsidRDefault="002A24ED" w:rsidP="002A24ED">
      <w:pPr>
        <w:pStyle w:val="Odstavecseseznamem"/>
        <w:numPr>
          <w:ilvl w:val="0"/>
          <w:numId w:val="1"/>
        </w:numPr>
        <w:spacing w:after="200" w:line="276" w:lineRule="auto"/>
        <w:ind w:right="425"/>
        <w:jc w:val="both"/>
        <w:rPr>
          <w:sz w:val="24"/>
          <w:szCs w:val="24"/>
        </w:rPr>
      </w:pPr>
      <w:r w:rsidRPr="00AF589B">
        <w:rPr>
          <w:b/>
          <w:sz w:val="24"/>
          <w:szCs w:val="24"/>
        </w:rPr>
        <w:t>Obnova a zvelebování veřejného prostoru vč. péče o zeleň</w:t>
      </w:r>
      <w:r w:rsidRPr="00AF589B">
        <w:rPr>
          <w:sz w:val="24"/>
          <w:szCs w:val="24"/>
        </w:rPr>
        <w:t xml:space="preserve"> (v okolí komunikací i v meziblocích, guerilla gardening, výsadba, okra</w:t>
      </w:r>
      <w:r>
        <w:rPr>
          <w:sz w:val="24"/>
          <w:szCs w:val="24"/>
        </w:rPr>
        <w:t>šlovací aktivity, úklidové akce</w:t>
      </w:r>
      <w:r w:rsidRPr="00AF589B">
        <w:rPr>
          <w:sz w:val="24"/>
          <w:szCs w:val="24"/>
        </w:rPr>
        <w:t xml:space="preserve"> apod.)</w:t>
      </w:r>
    </w:p>
    <w:p w:rsidR="002A24ED" w:rsidRPr="00AF589B" w:rsidRDefault="002A24ED" w:rsidP="002A24ED">
      <w:pPr>
        <w:pStyle w:val="Odstavecseseznamem"/>
        <w:numPr>
          <w:ilvl w:val="0"/>
          <w:numId w:val="1"/>
        </w:numPr>
        <w:spacing w:after="200" w:line="276" w:lineRule="auto"/>
        <w:ind w:right="425"/>
        <w:jc w:val="both"/>
        <w:rPr>
          <w:sz w:val="24"/>
          <w:szCs w:val="24"/>
        </w:rPr>
      </w:pPr>
      <w:r w:rsidRPr="00AF589B">
        <w:rPr>
          <w:b/>
          <w:sz w:val="24"/>
          <w:szCs w:val="24"/>
        </w:rPr>
        <w:t>Podpora aktivního života, sportovních aktivit a turistiky</w:t>
      </w:r>
      <w:r w:rsidRPr="00AF589B">
        <w:rPr>
          <w:sz w:val="24"/>
          <w:szCs w:val="24"/>
        </w:rPr>
        <w:t xml:space="preserve"> (např. zvelebení dětského hřiště</w:t>
      </w:r>
      <w:r>
        <w:rPr>
          <w:sz w:val="24"/>
          <w:szCs w:val="24"/>
        </w:rPr>
        <w:t xml:space="preserve"> nebo </w:t>
      </w:r>
      <w:r w:rsidRPr="00AF589B">
        <w:rPr>
          <w:sz w:val="24"/>
          <w:szCs w:val="24"/>
        </w:rPr>
        <w:t>vyhlídkového místa, drobné pohybové prvky apod. nebo zapojení do osvětových kampaní a akcí</w:t>
      </w:r>
      <w:r>
        <w:rPr>
          <w:sz w:val="24"/>
          <w:szCs w:val="24"/>
        </w:rPr>
        <w:t xml:space="preserve"> apod.</w:t>
      </w:r>
      <w:r w:rsidRPr="00AF589B">
        <w:rPr>
          <w:sz w:val="24"/>
          <w:szCs w:val="24"/>
        </w:rPr>
        <w:t>)</w:t>
      </w:r>
    </w:p>
    <w:p w:rsidR="002A24ED" w:rsidRPr="00AF589B" w:rsidRDefault="002A24ED" w:rsidP="002A24ED">
      <w:pPr>
        <w:pStyle w:val="Odstavecseseznamem"/>
        <w:numPr>
          <w:ilvl w:val="0"/>
          <w:numId w:val="1"/>
        </w:numPr>
        <w:spacing w:after="200" w:line="276" w:lineRule="auto"/>
        <w:ind w:right="425"/>
        <w:jc w:val="both"/>
        <w:rPr>
          <w:sz w:val="24"/>
          <w:szCs w:val="24"/>
        </w:rPr>
      </w:pPr>
      <w:r w:rsidRPr="00AF589B">
        <w:rPr>
          <w:b/>
          <w:sz w:val="24"/>
          <w:szCs w:val="24"/>
        </w:rPr>
        <w:t>Posílení komunitních aktivit a sociálních vazeb</w:t>
      </w:r>
      <w:r w:rsidRPr="00AF589B">
        <w:rPr>
          <w:sz w:val="24"/>
          <w:szCs w:val="24"/>
        </w:rPr>
        <w:t xml:space="preserve"> </w:t>
      </w:r>
      <w:r>
        <w:rPr>
          <w:sz w:val="24"/>
          <w:szCs w:val="24"/>
        </w:rPr>
        <w:t>(založených</w:t>
      </w:r>
      <w:r w:rsidRPr="00AF589B">
        <w:rPr>
          <w:sz w:val="24"/>
          <w:szCs w:val="24"/>
        </w:rPr>
        <w:t xml:space="preserve"> na lokálních tradicích – kulturních, sportovních, historických, společenských, turistických apod.) </w:t>
      </w:r>
    </w:p>
    <w:p w:rsidR="002A24ED" w:rsidRDefault="002A24ED" w:rsidP="002A24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Smyslem vyhlašovaného 15</w:t>
      </w:r>
      <w:r w:rsidRPr="0057369A">
        <w:rPr>
          <w:rFonts w:ascii="Times New Roman" w:hAnsi="Times New Roman"/>
        </w:rPr>
        <w:t xml:space="preserve">. kola </w:t>
      </w:r>
      <w:r>
        <w:rPr>
          <w:rFonts w:ascii="Times New Roman" w:hAnsi="Times New Roman"/>
        </w:rPr>
        <w:t>d</w:t>
      </w:r>
      <w:r w:rsidRPr="0057369A">
        <w:rPr>
          <w:rFonts w:ascii="Times New Roman" w:hAnsi="Times New Roman"/>
        </w:rPr>
        <w:t>otačního programu Projektu Zdravé město a místní Agenda 21</w:t>
      </w:r>
      <w:r>
        <w:rPr>
          <w:rFonts w:ascii="Times New Roman" w:hAnsi="Times New Roman"/>
        </w:rPr>
        <w:t xml:space="preserve"> </w:t>
      </w:r>
      <w:r w:rsidRPr="001A3749">
        <w:rPr>
          <w:rFonts w:ascii="Times New Roman" w:hAnsi="Times New Roman"/>
        </w:rPr>
        <w:t>(PZM a MA21)</w:t>
      </w:r>
      <w:r w:rsidRPr="0057369A">
        <w:rPr>
          <w:rFonts w:ascii="Times New Roman" w:hAnsi="Times New Roman"/>
        </w:rPr>
        <w:t xml:space="preserve"> je </w:t>
      </w:r>
      <w:r>
        <w:rPr>
          <w:rFonts w:ascii="Times New Roman" w:hAnsi="Times New Roman"/>
        </w:rPr>
        <w:t xml:space="preserve">podpora projektů přispívajících ke vzniku či rozvoji veřejně prospěšných aktivit, pro cílovou skupinu místní komunity v kterékoli věkové kategorii, oslovené v podávaném projektu. </w:t>
      </w:r>
    </w:p>
    <w:p w:rsidR="002A24ED" w:rsidRPr="002A24ED" w:rsidRDefault="002A24ED" w:rsidP="002A24ED">
      <w:pPr>
        <w:jc w:val="both"/>
        <w:rPr>
          <w:rFonts w:ascii="Times New Roman" w:hAnsi="Times New Roman"/>
          <w:sz w:val="4"/>
          <w:szCs w:val="4"/>
        </w:rPr>
      </w:pPr>
    </w:p>
    <w:p w:rsidR="002A24ED" w:rsidRDefault="002A24ED" w:rsidP="002A24E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0906">
        <w:rPr>
          <w:rFonts w:ascii="Times New Roman" w:hAnsi="Times New Roman"/>
          <w:b/>
          <w:sz w:val="24"/>
          <w:szCs w:val="24"/>
          <w:u w:val="single"/>
        </w:rPr>
        <w:t xml:space="preserve">Termín podání žádostí je od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31. 5. do 27. 6. </w:t>
      </w:r>
      <w:r w:rsidRPr="007D0906">
        <w:rPr>
          <w:rFonts w:ascii="Times New Roman" w:hAnsi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7D0906">
        <w:rPr>
          <w:rFonts w:ascii="Times New Roman" w:hAnsi="Times New Roman"/>
          <w:b/>
          <w:sz w:val="24"/>
          <w:szCs w:val="24"/>
          <w:u w:val="single"/>
        </w:rPr>
        <w:t xml:space="preserve"> včetně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A24ED" w:rsidRPr="002A24ED" w:rsidRDefault="002A24ED" w:rsidP="002A24ED">
      <w:pPr>
        <w:jc w:val="center"/>
        <w:rPr>
          <w:rFonts w:ascii="Times New Roman" w:hAnsi="Times New Roman"/>
          <w:b/>
          <w:sz w:val="8"/>
          <w:szCs w:val="8"/>
          <w:u w:val="single"/>
        </w:rPr>
      </w:pPr>
    </w:p>
    <w:p w:rsidR="002A24ED" w:rsidRDefault="002A24ED" w:rsidP="002A24ED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F5D81">
        <w:rPr>
          <w:rFonts w:ascii="Times New Roman" w:hAnsi="Times New Roman"/>
          <w:sz w:val="20"/>
          <w:szCs w:val="20"/>
        </w:rPr>
        <w:t xml:space="preserve">Lhůta pro vydání rozhodnutí o žádosti o dotaci </w:t>
      </w:r>
      <w:r>
        <w:rPr>
          <w:rFonts w:ascii="Times New Roman" w:hAnsi="Times New Roman"/>
          <w:sz w:val="20"/>
          <w:szCs w:val="20"/>
        </w:rPr>
        <w:t>je</w:t>
      </w:r>
      <w:r w:rsidRPr="00FF5D8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do </w:t>
      </w:r>
      <w:r w:rsidRPr="00FF5D81">
        <w:rPr>
          <w:rFonts w:ascii="Times New Roman" w:hAnsi="Times New Roman"/>
          <w:sz w:val="20"/>
          <w:szCs w:val="20"/>
        </w:rPr>
        <w:t>6 měsíců od ukončení možnosti podávání žádostí.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F7C94">
        <w:rPr>
          <w:rFonts w:ascii="Times New Roman" w:hAnsi="Times New Roman"/>
          <w:sz w:val="20"/>
          <w:szCs w:val="20"/>
        </w:rPr>
        <w:t xml:space="preserve">Hodnoceny budou </w:t>
      </w:r>
      <w:r w:rsidRPr="003828C8">
        <w:rPr>
          <w:rFonts w:ascii="Times New Roman" w:hAnsi="Times New Roman"/>
          <w:sz w:val="20"/>
          <w:szCs w:val="20"/>
        </w:rPr>
        <w:t>pouze projekty nekomerčního charakteru. Podmínky pro p</w:t>
      </w:r>
      <w:r>
        <w:rPr>
          <w:rFonts w:ascii="Times New Roman" w:hAnsi="Times New Roman"/>
          <w:sz w:val="20"/>
          <w:szCs w:val="20"/>
        </w:rPr>
        <w:t>odání žádostí jsou specifikovány</w:t>
      </w:r>
      <w:r w:rsidRPr="003828C8">
        <w:rPr>
          <w:rFonts w:ascii="Times New Roman" w:hAnsi="Times New Roman"/>
          <w:sz w:val="20"/>
          <w:szCs w:val="20"/>
        </w:rPr>
        <w:t xml:space="preserve"> v</w:t>
      </w:r>
      <w:r>
        <w:rPr>
          <w:rFonts w:ascii="Times New Roman" w:hAnsi="Times New Roman"/>
          <w:sz w:val="20"/>
          <w:szCs w:val="20"/>
        </w:rPr>
        <w:t> Programu pro poskytování dotací 2019/2020</w:t>
      </w:r>
      <w:r w:rsidRPr="003828C8">
        <w:rPr>
          <w:rFonts w:ascii="Times New Roman" w:hAnsi="Times New Roman"/>
          <w:sz w:val="20"/>
          <w:szCs w:val="20"/>
        </w:rPr>
        <w:t xml:space="preserve"> (</w:t>
      </w:r>
      <w:hyperlink r:id="rId10" w:history="1">
        <w:r w:rsidRPr="003828C8">
          <w:rPr>
            <w:rStyle w:val="Hypertextovodkaz"/>
            <w:rFonts w:ascii="Times New Roman" w:hAnsi="Times New Roman"/>
            <w:sz w:val="20"/>
            <w:szCs w:val="20"/>
          </w:rPr>
          <w:t>www.usti-nad-labem.cz</w:t>
        </w:r>
      </w:hyperlink>
      <w:r w:rsidRPr="003828C8">
        <w:rPr>
          <w:rFonts w:ascii="Times New Roman" w:hAnsi="Times New Roman"/>
          <w:sz w:val="20"/>
          <w:szCs w:val="20"/>
        </w:rPr>
        <w:t xml:space="preserve"> – sekce </w:t>
      </w:r>
      <w:r>
        <w:rPr>
          <w:rFonts w:ascii="Times New Roman" w:hAnsi="Times New Roman"/>
          <w:sz w:val="20"/>
          <w:szCs w:val="20"/>
        </w:rPr>
        <w:t>O</w:t>
      </w:r>
      <w:r w:rsidRPr="003828C8">
        <w:rPr>
          <w:rFonts w:ascii="Times New Roman" w:hAnsi="Times New Roman"/>
          <w:sz w:val="20"/>
          <w:szCs w:val="20"/>
        </w:rPr>
        <w:t xml:space="preserve"> měst</w:t>
      </w:r>
      <w:r>
        <w:rPr>
          <w:rFonts w:ascii="Times New Roman" w:hAnsi="Times New Roman"/>
          <w:sz w:val="20"/>
          <w:szCs w:val="20"/>
        </w:rPr>
        <w:t>ě</w:t>
      </w:r>
      <w:r w:rsidRPr="003828C8">
        <w:rPr>
          <w:rFonts w:ascii="Times New Roman" w:hAnsi="Times New Roman"/>
          <w:sz w:val="20"/>
          <w:szCs w:val="20"/>
        </w:rPr>
        <w:t xml:space="preserve"> → </w:t>
      </w:r>
      <w:r>
        <w:rPr>
          <w:rFonts w:ascii="Times New Roman" w:hAnsi="Times New Roman"/>
          <w:sz w:val="20"/>
          <w:szCs w:val="20"/>
        </w:rPr>
        <w:t>P</w:t>
      </w:r>
      <w:r w:rsidRPr="003828C8">
        <w:rPr>
          <w:rFonts w:ascii="Times New Roman" w:hAnsi="Times New Roman"/>
          <w:sz w:val="20"/>
          <w:szCs w:val="20"/>
        </w:rPr>
        <w:t>rojekt Zdravé město</w:t>
      </w:r>
      <w:r>
        <w:rPr>
          <w:rFonts w:ascii="Times New Roman" w:hAnsi="Times New Roman"/>
          <w:sz w:val="20"/>
          <w:szCs w:val="20"/>
        </w:rPr>
        <w:t xml:space="preserve"> Ústí nad Labem</w:t>
      </w:r>
      <w:r w:rsidRPr="003828C8">
        <w:rPr>
          <w:rFonts w:ascii="Times New Roman" w:hAnsi="Times New Roman"/>
          <w:sz w:val="20"/>
          <w:szCs w:val="20"/>
        </w:rPr>
        <w:t xml:space="preserve"> → </w:t>
      </w:r>
      <w:r>
        <w:rPr>
          <w:rFonts w:ascii="Times New Roman" w:hAnsi="Times New Roman"/>
          <w:sz w:val="20"/>
          <w:szCs w:val="20"/>
        </w:rPr>
        <w:t>D</w:t>
      </w:r>
      <w:r w:rsidRPr="003828C8">
        <w:rPr>
          <w:rFonts w:ascii="Times New Roman" w:hAnsi="Times New Roman"/>
          <w:sz w:val="20"/>
          <w:szCs w:val="20"/>
        </w:rPr>
        <w:t>otační pro</w:t>
      </w:r>
      <w:r>
        <w:rPr>
          <w:rFonts w:ascii="Times New Roman" w:hAnsi="Times New Roman"/>
          <w:sz w:val="20"/>
          <w:szCs w:val="20"/>
        </w:rPr>
        <w:t>gram</w:t>
      </w:r>
      <w:r w:rsidRPr="003828C8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2A24ED" w:rsidRPr="003828C8" w:rsidRDefault="002A24ED" w:rsidP="002A24ED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2A24ED" w:rsidRPr="003828C8" w:rsidRDefault="002A24ED" w:rsidP="002A24ED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828C8">
        <w:rPr>
          <w:rFonts w:ascii="Times New Roman" w:eastAsia="Times New Roman" w:hAnsi="Times New Roman"/>
          <w:sz w:val="20"/>
          <w:szCs w:val="20"/>
        </w:rPr>
        <w:t xml:space="preserve">Odevzdání projektu </w:t>
      </w:r>
      <w:r>
        <w:rPr>
          <w:rFonts w:ascii="Times New Roman" w:eastAsia="Times New Roman" w:hAnsi="Times New Roman"/>
          <w:sz w:val="20"/>
          <w:szCs w:val="20"/>
        </w:rPr>
        <w:t xml:space="preserve">je možné </w:t>
      </w:r>
      <w:r w:rsidRPr="003828C8">
        <w:rPr>
          <w:rFonts w:ascii="Times New Roman" w:eastAsia="Times New Roman" w:hAnsi="Times New Roman"/>
          <w:sz w:val="20"/>
          <w:szCs w:val="20"/>
        </w:rPr>
        <w:t>osobně v podatelně úřadu</w:t>
      </w:r>
      <w:r w:rsidRPr="007D0906">
        <w:rPr>
          <w:rFonts w:ascii="Times New Roman" w:eastAsia="Times New Roman" w:hAnsi="Times New Roman"/>
          <w:sz w:val="20"/>
          <w:szCs w:val="20"/>
        </w:rPr>
        <w:t>, přes datovou schránku</w:t>
      </w:r>
      <w:r w:rsidRPr="003828C8">
        <w:rPr>
          <w:rFonts w:ascii="Times New Roman" w:eastAsia="Times New Roman" w:hAnsi="Times New Roman"/>
          <w:sz w:val="20"/>
          <w:szCs w:val="20"/>
        </w:rPr>
        <w:t xml:space="preserve"> nebo poštou - rozhodující je datum podacího razítka.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Podat lze nejvýše dva</w:t>
      </w:r>
      <w:r w:rsidRPr="003828C8">
        <w:rPr>
          <w:rFonts w:ascii="Times New Roman" w:hAnsi="Times New Roman"/>
          <w:sz w:val="20"/>
          <w:szCs w:val="20"/>
        </w:rPr>
        <w:t xml:space="preserve"> projekty od jednoho žadatele (shodné IČ). Maximální výše dot</w:t>
      </w:r>
      <w:r>
        <w:rPr>
          <w:rFonts w:ascii="Times New Roman" w:hAnsi="Times New Roman"/>
          <w:sz w:val="20"/>
          <w:szCs w:val="20"/>
        </w:rPr>
        <w:t>ace na jeden projekt pro 15</w:t>
      </w:r>
      <w:r w:rsidRPr="003828C8">
        <w:rPr>
          <w:rFonts w:ascii="Times New Roman" w:hAnsi="Times New Roman"/>
          <w:sz w:val="20"/>
          <w:szCs w:val="20"/>
        </w:rPr>
        <w:t>. kolo výzvy</w:t>
      </w:r>
      <w:r>
        <w:rPr>
          <w:rFonts w:ascii="Times New Roman" w:hAnsi="Times New Roman"/>
          <w:sz w:val="20"/>
          <w:szCs w:val="20"/>
        </w:rPr>
        <w:t xml:space="preserve"> činí 30 tis. Kč. D</w:t>
      </w:r>
      <w:r w:rsidRPr="003828C8">
        <w:rPr>
          <w:rFonts w:ascii="Times New Roman" w:hAnsi="Times New Roman"/>
          <w:sz w:val="20"/>
          <w:szCs w:val="20"/>
        </w:rPr>
        <w:t>otace může být poskytnuta až do výše 100</w:t>
      </w:r>
      <w:r>
        <w:rPr>
          <w:rFonts w:ascii="Times New Roman" w:hAnsi="Times New Roman"/>
          <w:sz w:val="20"/>
          <w:szCs w:val="20"/>
        </w:rPr>
        <w:t xml:space="preserve"> </w:t>
      </w:r>
      <w:r w:rsidRPr="003828C8">
        <w:rPr>
          <w:rFonts w:ascii="Times New Roman" w:hAnsi="Times New Roman"/>
          <w:sz w:val="20"/>
          <w:szCs w:val="20"/>
        </w:rPr>
        <w:t>% uznatelných nákladů. Celková částka, kter</w:t>
      </w:r>
      <w:r>
        <w:rPr>
          <w:rFonts w:ascii="Times New Roman" w:hAnsi="Times New Roman"/>
          <w:sz w:val="20"/>
          <w:szCs w:val="20"/>
        </w:rPr>
        <w:t>á je maximálně k dispozici pro 15</w:t>
      </w:r>
      <w:r w:rsidRPr="003828C8">
        <w:rPr>
          <w:rFonts w:ascii="Times New Roman" w:hAnsi="Times New Roman"/>
          <w:sz w:val="20"/>
          <w:szCs w:val="20"/>
        </w:rPr>
        <w:t xml:space="preserve">. kolo výzvy, činí </w:t>
      </w:r>
      <w:r>
        <w:rPr>
          <w:rFonts w:ascii="Times New Roman" w:hAnsi="Times New Roman"/>
          <w:sz w:val="20"/>
          <w:szCs w:val="20"/>
        </w:rPr>
        <w:t>3</w:t>
      </w:r>
      <w:r w:rsidRPr="003828C8">
        <w:rPr>
          <w:rFonts w:ascii="Times New Roman" w:hAnsi="Times New Roman"/>
          <w:sz w:val="20"/>
          <w:szCs w:val="20"/>
        </w:rPr>
        <w:t>00 000 Kč</w:t>
      </w:r>
      <w:r w:rsidRPr="00073ACB">
        <w:t xml:space="preserve"> </w:t>
      </w:r>
      <w:r w:rsidRPr="00073ACB">
        <w:rPr>
          <w:rFonts w:ascii="Times New Roman" w:hAnsi="Times New Roman"/>
          <w:sz w:val="20"/>
          <w:szCs w:val="20"/>
        </w:rPr>
        <w:t xml:space="preserve">a termín </w:t>
      </w:r>
      <w:r>
        <w:rPr>
          <w:rFonts w:ascii="Times New Roman" w:hAnsi="Times New Roman"/>
          <w:sz w:val="20"/>
          <w:szCs w:val="20"/>
        </w:rPr>
        <w:t>pro vyúčtování dotace</w:t>
      </w:r>
      <w:r w:rsidRPr="00073AC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je 31. 10. </w:t>
      </w:r>
      <w:r w:rsidRPr="003455EA">
        <w:rPr>
          <w:rFonts w:ascii="Times New Roman" w:hAnsi="Times New Roman"/>
          <w:sz w:val="20"/>
          <w:szCs w:val="20"/>
        </w:rPr>
        <w:t>2020</w:t>
      </w:r>
      <w:r>
        <w:rPr>
          <w:rFonts w:ascii="Times New Roman" w:hAnsi="Times New Roman"/>
          <w:sz w:val="20"/>
          <w:szCs w:val="20"/>
        </w:rPr>
        <w:t>.</w:t>
      </w:r>
    </w:p>
    <w:p w:rsidR="002A24ED" w:rsidRDefault="002A24ED" w:rsidP="002A24ED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B49ED" w:rsidRDefault="002A24ED" w:rsidP="00307289">
      <w:pPr>
        <w:spacing w:line="240" w:lineRule="auto"/>
        <w:contextualSpacing/>
        <w:jc w:val="both"/>
      </w:pPr>
      <w:r w:rsidRPr="00BF7C94">
        <w:rPr>
          <w:rFonts w:ascii="Times New Roman" w:hAnsi="Times New Roman"/>
          <w:sz w:val="20"/>
          <w:szCs w:val="20"/>
        </w:rPr>
        <w:t xml:space="preserve">Informace: Magistrát města Ústí nad Labem, </w:t>
      </w:r>
      <w:r>
        <w:rPr>
          <w:rFonts w:ascii="Times New Roman" w:hAnsi="Times New Roman"/>
          <w:sz w:val="20"/>
          <w:szCs w:val="20"/>
        </w:rPr>
        <w:t xml:space="preserve">Odbor strategického rozvoje, Ing. Hana Slawischová, </w:t>
      </w:r>
      <w:r w:rsidRPr="00BF7C94">
        <w:rPr>
          <w:rFonts w:ascii="Times New Roman" w:hAnsi="Times New Roman"/>
          <w:sz w:val="20"/>
          <w:szCs w:val="20"/>
        </w:rPr>
        <w:t>koord</w:t>
      </w:r>
      <w:r>
        <w:rPr>
          <w:rFonts w:ascii="Times New Roman" w:hAnsi="Times New Roman"/>
          <w:sz w:val="20"/>
          <w:szCs w:val="20"/>
        </w:rPr>
        <w:t>inátorka PZM a MA21, tel. 475 27</w:t>
      </w:r>
      <w:r w:rsidRPr="00BF7C94">
        <w:rPr>
          <w:rFonts w:ascii="Times New Roman" w:hAnsi="Times New Roman"/>
          <w:sz w:val="20"/>
          <w:szCs w:val="20"/>
        </w:rPr>
        <w:t xml:space="preserve">1 128, e-mail: </w:t>
      </w:r>
      <w:hyperlink r:id="rId11" w:history="1">
        <w:r w:rsidRPr="00E37772">
          <w:rPr>
            <w:rStyle w:val="Hypertextovodkaz"/>
            <w:rFonts w:ascii="Times New Roman" w:hAnsi="Times New Roman"/>
            <w:sz w:val="20"/>
            <w:szCs w:val="20"/>
          </w:rPr>
          <w:t>hana.slawischova@mag-ul.cz</w:t>
        </w:r>
      </w:hyperlink>
      <w:r>
        <w:rPr>
          <w:rFonts w:ascii="Times New Roman" w:hAnsi="Times New Roman"/>
        </w:rPr>
        <w:t>.</w:t>
      </w:r>
      <w:bookmarkStart w:id="0" w:name="_GoBack"/>
      <w:bookmarkEnd w:id="0"/>
    </w:p>
    <w:sectPr w:rsidR="008B49ED" w:rsidSect="008D35A2">
      <w:headerReference w:type="default" r:id="rId12"/>
      <w:pgSz w:w="11906" w:h="16838"/>
      <w:pgMar w:top="1417" w:right="1417" w:bottom="1417" w:left="1417" w:header="708" w:footer="708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4ED" w:rsidRDefault="002A24ED" w:rsidP="002A24ED">
      <w:pPr>
        <w:spacing w:after="0" w:line="240" w:lineRule="auto"/>
      </w:pPr>
      <w:r>
        <w:separator/>
      </w:r>
    </w:p>
  </w:endnote>
  <w:endnote w:type="continuationSeparator" w:id="0">
    <w:p w:rsidR="002A24ED" w:rsidRDefault="002A24ED" w:rsidP="002A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4ED" w:rsidRDefault="002A24ED" w:rsidP="002A24ED">
      <w:pPr>
        <w:spacing w:after="0" w:line="240" w:lineRule="auto"/>
      </w:pPr>
      <w:r>
        <w:separator/>
      </w:r>
    </w:p>
  </w:footnote>
  <w:footnote w:type="continuationSeparator" w:id="0">
    <w:p w:rsidR="002A24ED" w:rsidRDefault="002A24ED" w:rsidP="002A2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0AE" w:rsidRPr="00432E21" w:rsidRDefault="00307289" w:rsidP="00B852AC">
    <w:pPr>
      <w:pStyle w:val="Zkladntext"/>
      <w:rPr>
        <w:b/>
        <w:sz w:val="48"/>
        <w:lang w:val="cs-CZ"/>
      </w:rPr>
    </w:pPr>
  </w:p>
  <w:p w:rsidR="00E770AE" w:rsidRPr="00041551" w:rsidRDefault="002A24ED" w:rsidP="00B852AC">
    <w:pPr>
      <w:pStyle w:val="Zhlav"/>
      <w:rPr>
        <w:lang w:val="cs-CZ"/>
      </w:rPr>
    </w:pPr>
    <w:r w:rsidRPr="00EA66FE">
      <w:rPr>
        <w:rFonts w:ascii="Times New Roman" w:eastAsia="Times New Roman" w:hAnsi="Times New Roman"/>
        <w:b/>
        <w:noProof/>
        <w:sz w:val="28"/>
        <w:szCs w:val="28"/>
        <w:lang w:eastAsia="cs-CZ"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67A0A"/>
    <w:multiLevelType w:val="hybridMultilevel"/>
    <w:tmpl w:val="F182C474"/>
    <w:lvl w:ilvl="0" w:tplc="5A3064C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ED"/>
    <w:rsid w:val="002A24ED"/>
    <w:rsid w:val="00307289"/>
    <w:rsid w:val="008B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3A8BF-31E4-400B-9D6C-7F2F2287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24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A24ED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2A24ED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2A24ED"/>
    <w:pPr>
      <w:spacing w:after="0" w:line="240" w:lineRule="auto"/>
      <w:ind w:left="720"/>
      <w:contextualSpacing/>
    </w:pPr>
    <w:rPr>
      <w:rFonts w:ascii="Times New Roman" w:eastAsia="Times New Roman" w:hAnsi="Times New Roman"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A24E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2A24ED"/>
    <w:rPr>
      <w:rFonts w:ascii="Calibri" w:eastAsia="Calibri" w:hAnsi="Calibri" w:cs="Times New Roman"/>
      <w:lang w:val="x-none"/>
    </w:rPr>
  </w:style>
  <w:style w:type="character" w:styleId="Hypertextovodkaz">
    <w:name w:val="Hyperlink"/>
    <w:uiPriority w:val="99"/>
    <w:unhideWhenUsed/>
    <w:rsid w:val="002A24ED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2A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24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na.slawischova@mag-ul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sti-nad-labem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Slawischová Hana, Ing.</dc:creator>
  <cp:keywords/>
  <dc:description/>
  <cp:lastModifiedBy>Slawischová Hana, Ing.</cp:lastModifiedBy>
  <cp:revision>2</cp:revision>
  <dcterms:created xsi:type="dcterms:W3CDTF">2019-05-02T08:53:00Z</dcterms:created>
  <dcterms:modified xsi:type="dcterms:W3CDTF">2019-05-02T09:03:00Z</dcterms:modified>
</cp:coreProperties>
</file>